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0CB6" w14:textId="511EF905" w:rsidR="00146624" w:rsidRPr="001A5DEE" w:rsidRDefault="00EE0A8A" w:rsidP="00FD5525">
      <w:pPr>
        <w:spacing w:after="360"/>
        <w:jc w:val="center"/>
        <w:rPr>
          <w:rFonts w:ascii="Trebuchet MS" w:hAnsi="Trebuchet MS"/>
          <w:sz w:val="23"/>
          <w:szCs w:val="23"/>
          <w:lang w:val="uk-UA"/>
        </w:rPr>
      </w:pPr>
      <w:r w:rsidRPr="001A5DEE">
        <w:rPr>
          <w:noProof/>
          <w:sz w:val="23"/>
          <w:szCs w:val="23"/>
          <w:lang w:val="uk-UA" w:eastAsia="uk-UA" w:bidi="ar-SA"/>
        </w:rPr>
        <w:drawing>
          <wp:inline distT="0" distB="0" distL="0" distR="0" wp14:anchorId="2C4427D5" wp14:editId="48DEABD8">
            <wp:extent cx="882000" cy="873718"/>
            <wp:effectExtent l="0" t="0" r="0" b="3175"/>
            <wp:docPr id="21312316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3163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7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6A624" w14:textId="2A155EB7" w:rsidR="00146624" w:rsidRPr="001A5DEE" w:rsidRDefault="009C6023" w:rsidP="005770F7">
      <w:pPr>
        <w:spacing w:after="160" w:line="360" w:lineRule="auto"/>
        <w:jc w:val="center"/>
        <w:rPr>
          <w:rFonts w:ascii="Trebuchet MS" w:hAnsi="Trebuchet MS"/>
          <w:sz w:val="23"/>
          <w:szCs w:val="23"/>
          <w:lang w:val="uk-UA"/>
        </w:rPr>
      </w:pPr>
      <w:r w:rsidRPr="001A5DEE">
        <w:rPr>
          <w:rFonts w:ascii="Trebuchet MS" w:hAnsi="Trebuchet MS"/>
          <w:b/>
          <w:bCs/>
          <w:sz w:val="23"/>
          <w:szCs w:val="23"/>
          <w:lang w:val="uk-UA"/>
        </w:rPr>
        <w:t>РУМУНІЯ</w:t>
      </w:r>
    </w:p>
    <w:p w14:paraId="2A8D90CE" w14:textId="5C950688" w:rsidR="009C6023" w:rsidRPr="001A5DEE" w:rsidRDefault="009C6023" w:rsidP="00C0120D">
      <w:pPr>
        <w:jc w:val="center"/>
        <w:rPr>
          <w:rFonts w:ascii="Trebuchet MS" w:hAnsi="Trebuchet MS"/>
          <w:b/>
          <w:bCs/>
          <w:sz w:val="26"/>
          <w:szCs w:val="26"/>
          <w:lang w:val="uk-UA"/>
        </w:rPr>
      </w:pP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МІНІСТЕРСТВО РОЗВИТКУ, ГРОМАДСЬКИХ РОБІТ ТА АДМІНІСТРАЦІЇ</w:t>
      </w:r>
    </w:p>
    <w:p w14:paraId="5C28686B" w14:textId="77777777" w:rsidR="00C0120D" w:rsidRPr="001A5DEE" w:rsidRDefault="00C0120D" w:rsidP="00C0120D">
      <w:pPr>
        <w:jc w:val="center"/>
        <w:rPr>
          <w:rFonts w:ascii="Trebuchet MS" w:hAnsi="Trebuchet MS"/>
          <w:b/>
          <w:bCs/>
          <w:sz w:val="26"/>
          <w:szCs w:val="26"/>
          <w:lang w:val="uk-UA"/>
        </w:rPr>
      </w:pPr>
    </w:p>
    <w:p w14:paraId="0ADB7400" w14:textId="153AC8FC" w:rsidR="009C6023" w:rsidRPr="001A5DEE" w:rsidRDefault="009C6023" w:rsidP="00C0120D">
      <w:pPr>
        <w:jc w:val="center"/>
        <w:rPr>
          <w:rFonts w:ascii="Trebuchet MS" w:hAnsi="Trebuchet MS"/>
          <w:b/>
          <w:bCs/>
          <w:sz w:val="26"/>
          <w:szCs w:val="26"/>
          <w:lang w:val="uk-UA"/>
        </w:rPr>
      </w:pP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ПОСТІЙНА ТЕХНІЧНА РАДА З БУДІВНИЦТВА</w:t>
      </w:r>
    </w:p>
    <w:p w14:paraId="0B3D258C" w14:textId="77777777" w:rsidR="00C0120D" w:rsidRPr="001A5DEE" w:rsidRDefault="00C0120D" w:rsidP="001A5DEE">
      <w:pPr>
        <w:spacing w:after="240"/>
        <w:jc w:val="center"/>
        <w:rPr>
          <w:rFonts w:ascii="Trebuchet MS" w:hAnsi="Trebuchet MS"/>
          <w:b/>
          <w:bCs/>
          <w:sz w:val="26"/>
          <w:szCs w:val="26"/>
          <w:lang w:val="uk-UA"/>
        </w:rPr>
      </w:pPr>
    </w:p>
    <w:p w14:paraId="08B54554" w14:textId="43D60F9A" w:rsidR="00146624" w:rsidRPr="00425C36" w:rsidRDefault="009C6023" w:rsidP="00C0120D">
      <w:pPr>
        <w:jc w:val="center"/>
        <w:rPr>
          <w:rFonts w:ascii="Trebuchet MS" w:hAnsi="Trebuchet MS"/>
          <w:b/>
          <w:bCs/>
          <w:spacing w:val="40"/>
          <w:sz w:val="30"/>
          <w:szCs w:val="30"/>
          <w:lang w:val="uk-UA"/>
        </w:rPr>
      </w:pPr>
      <w:r w:rsidRPr="00425C36">
        <w:rPr>
          <w:rFonts w:ascii="Trebuchet MS" w:hAnsi="Trebuchet MS"/>
          <w:b/>
          <w:bCs/>
          <w:spacing w:val="40"/>
          <w:sz w:val="30"/>
          <w:szCs w:val="30"/>
          <w:lang w:val="uk-UA"/>
        </w:rPr>
        <w:t>ТЕХНІЧНИЙ ВИСНОВОК</w:t>
      </w:r>
    </w:p>
    <w:p w14:paraId="06215314" w14:textId="77777777" w:rsidR="00C0120D" w:rsidRPr="001A5DEE" w:rsidRDefault="00C0120D" w:rsidP="001A5DEE">
      <w:pPr>
        <w:spacing w:before="240"/>
        <w:jc w:val="center"/>
        <w:rPr>
          <w:rFonts w:ascii="Trebuchet MS" w:hAnsi="Trebuchet MS"/>
          <w:sz w:val="30"/>
          <w:szCs w:val="30"/>
          <w:lang w:val="uk-UA"/>
        </w:rPr>
      </w:pPr>
    </w:p>
    <w:p w14:paraId="2D3159F2" w14:textId="5973D34C" w:rsidR="00146624" w:rsidRPr="001A5DEE" w:rsidRDefault="0077673A" w:rsidP="005770F7">
      <w:pPr>
        <w:spacing w:after="240" w:line="360" w:lineRule="auto"/>
        <w:ind w:firstLine="1418"/>
        <w:jc w:val="both"/>
        <w:rPr>
          <w:rFonts w:ascii="Trebuchet MS" w:hAnsi="Trebuchet MS"/>
          <w:sz w:val="23"/>
          <w:szCs w:val="23"/>
          <w:lang w:val="uk-UA"/>
        </w:rPr>
      </w:pPr>
      <w:r w:rsidRPr="001A5DEE">
        <w:rPr>
          <w:rFonts w:ascii="Trebuchet MS" w:hAnsi="Trebuchet MS"/>
          <w:sz w:val="23"/>
          <w:szCs w:val="23"/>
          <w:lang w:val="uk-UA"/>
        </w:rPr>
        <w:t xml:space="preserve">На підставі протоколу засідання з розгляду технічного висновку від </w:t>
      </w:r>
      <w:r w:rsidRPr="001A5DEE">
        <w:rPr>
          <w:rFonts w:ascii="Trebuchet MS" w:hAnsi="Trebuchet MS"/>
          <w:b/>
          <w:sz w:val="23"/>
          <w:szCs w:val="23"/>
          <w:lang w:val="uk-UA"/>
        </w:rPr>
        <w:t>24</w:t>
      </w:r>
      <w:r w:rsidR="001A5DEE">
        <w:rPr>
          <w:rFonts w:ascii="Trebuchet MS" w:hAnsi="Trebuchet MS"/>
          <w:b/>
          <w:sz w:val="23"/>
          <w:szCs w:val="23"/>
          <w:lang w:val="uk-UA"/>
        </w:rPr>
        <w:t> </w:t>
      </w:r>
      <w:r w:rsidRPr="001A5DEE">
        <w:rPr>
          <w:rFonts w:ascii="Trebuchet MS" w:hAnsi="Trebuchet MS"/>
          <w:b/>
          <w:sz w:val="23"/>
          <w:szCs w:val="23"/>
          <w:lang w:val="uk-UA"/>
        </w:rPr>
        <w:t>вересня</w:t>
      </w:r>
      <w:r w:rsidR="001A5DEE">
        <w:rPr>
          <w:rFonts w:ascii="Trebuchet MS" w:hAnsi="Trebuchet MS"/>
          <w:b/>
          <w:sz w:val="23"/>
          <w:szCs w:val="23"/>
          <w:lang w:val="uk-UA"/>
        </w:rPr>
        <w:t> </w:t>
      </w:r>
      <w:r w:rsidRPr="001A5DEE">
        <w:rPr>
          <w:rFonts w:ascii="Trebuchet MS" w:hAnsi="Trebuchet MS"/>
          <w:b/>
          <w:sz w:val="23"/>
          <w:szCs w:val="23"/>
          <w:lang w:val="uk-UA"/>
        </w:rPr>
        <w:t>2025 р.</w:t>
      </w:r>
      <w:r w:rsidRPr="001A5DEE">
        <w:rPr>
          <w:rFonts w:ascii="Trebuchet MS" w:hAnsi="Trebuchet MS"/>
          <w:sz w:val="23"/>
          <w:szCs w:val="23"/>
          <w:lang w:val="uk-UA"/>
        </w:rPr>
        <w:t xml:space="preserve">, № </w:t>
      </w:r>
      <w:r w:rsidRPr="001A5DEE">
        <w:rPr>
          <w:rFonts w:ascii="Trebuchet MS" w:hAnsi="Trebuchet MS"/>
          <w:b/>
          <w:sz w:val="23"/>
          <w:szCs w:val="23"/>
          <w:lang w:val="uk-UA"/>
        </w:rPr>
        <w:t>212851</w:t>
      </w:r>
      <w:r w:rsidRPr="001A5DEE">
        <w:rPr>
          <w:rFonts w:ascii="Trebuchet MS" w:hAnsi="Trebuchet MS"/>
          <w:sz w:val="23"/>
          <w:szCs w:val="23"/>
          <w:lang w:val="uk-UA"/>
        </w:rPr>
        <w:t>, Спеціалізованої технічної комісії №</w:t>
      </w:r>
      <w:r w:rsidRPr="001A5DEE">
        <w:rPr>
          <w:rFonts w:ascii="Trebuchet MS" w:hAnsi="Trebuchet MS"/>
          <w:b/>
          <w:bCs/>
          <w:sz w:val="23"/>
          <w:szCs w:val="23"/>
          <w:lang w:val="uk-UA"/>
        </w:rPr>
        <w:t>1</w:t>
      </w:r>
      <w:r w:rsidRPr="001A5DEE">
        <w:rPr>
          <w:rFonts w:ascii="Trebuchet MS" w:hAnsi="Trebuchet MS"/>
          <w:sz w:val="23"/>
          <w:szCs w:val="23"/>
          <w:lang w:val="uk-UA"/>
        </w:rPr>
        <w:t xml:space="preserve"> з питань розгляду технічних сертифікатів у будівництві</w:t>
      </w:r>
      <w:r w:rsidR="00621961" w:rsidRPr="001A5DEE">
        <w:rPr>
          <w:rFonts w:ascii="Trebuchet MS" w:hAnsi="Trebuchet MS"/>
          <w:sz w:val="23"/>
          <w:szCs w:val="23"/>
          <w:lang w:val="uk-UA"/>
        </w:rPr>
        <w:t>:</w:t>
      </w:r>
    </w:p>
    <w:p w14:paraId="6C64B577" w14:textId="4191001C" w:rsidR="0077673A" w:rsidRPr="001A5DEE" w:rsidRDefault="0077673A" w:rsidP="001A5DEE">
      <w:pPr>
        <w:spacing w:after="120" w:line="360" w:lineRule="auto"/>
        <w:jc w:val="center"/>
        <w:rPr>
          <w:rFonts w:ascii="Trebuchet MS" w:hAnsi="Trebuchet MS"/>
          <w:b/>
          <w:bCs/>
          <w:sz w:val="26"/>
          <w:szCs w:val="26"/>
          <w:lang w:val="uk-UA"/>
        </w:rPr>
      </w:pP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ПОСТІЙНА ТЕХНІЧНА РАДА З БУДІВНИЦТВА</w:t>
      </w:r>
    </w:p>
    <w:p w14:paraId="6E9285A5" w14:textId="28C30505" w:rsidR="0077673A" w:rsidRPr="001A5DEE" w:rsidRDefault="0077673A" w:rsidP="0077673A">
      <w:pPr>
        <w:spacing w:after="240" w:line="360" w:lineRule="auto"/>
        <w:jc w:val="center"/>
        <w:rPr>
          <w:rFonts w:ascii="Trebuchet MS" w:hAnsi="Trebuchet MS"/>
          <w:b/>
          <w:bCs/>
          <w:sz w:val="26"/>
          <w:szCs w:val="26"/>
          <w:lang w:val="uk-UA"/>
        </w:rPr>
      </w:pP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ДАЄ ПОЗИТИВНИЙ ВИСНОВОК:</w:t>
      </w:r>
    </w:p>
    <w:p w14:paraId="00680FBA" w14:textId="6CE490BC" w:rsidR="00146624" w:rsidRPr="001A5DEE" w:rsidRDefault="0077673A" w:rsidP="001A5DEE">
      <w:pPr>
        <w:spacing w:line="360" w:lineRule="auto"/>
        <w:jc w:val="both"/>
        <w:rPr>
          <w:rFonts w:ascii="Trebuchet MS" w:hAnsi="Trebuchet MS"/>
          <w:sz w:val="23"/>
          <w:szCs w:val="23"/>
          <w:lang w:val="uk-UA"/>
        </w:rPr>
      </w:pPr>
      <w:r w:rsidRPr="001A5DEE">
        <w:rPr>
          <w:rFonts w:ascii="Trebuchet MS" w:hAnsi="Trebuchet MS"/>
          <w:bCs/>
          <w:sz w:val="26"/>
          <w:szCs w:val="26"/>
          <w:lang w:val="uk-UA"/>
        </w:rPr>
        <w:t>технічному сертифікату</w:t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 xml:space="preserve"> № 016-01/603-2025, розробленому Комерційним товариством ІНСТИТУТ ДОСЛІДЖЕНЬ ОБЛАДНАННЯ ТА ТЕХНОЛОГІЙ У БУДІВНИЦТВІ, АЙСЕКОН А.Т. </w:t>
      </w:r>
      <w:r w:rsidRPr="001A5DEE">
        <w:rPr>
          <w:rFonts w:ascii="Trebuchet MS" w:hAnsi="Trebuchet MS"/>
          <w:bCs/>
          <w:sz w:val="26"/>
          <w:szCs w:val="26"/>
          <w:lang w:val="uk-UA"/>
        </w:rPr>
        <w:t>для</w:t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 xml:space="preserve"> </w:t>
      </w:r>
      <w:r w:rsidRPr="001A5DEE">
        <w:rPr>
          <w:rFonts w:ascii="Trebuchet MS" w:hAnsi="Trebuchet MS"/>
          <w:b/>
          <w:bCs/>
          <w:caps/>
          <w:sz w:val="26"/>
          <w:szCs w:val="26"/>
          <w:lang w:val="uk-UA"/>
        </w:rPr>
        <w:t>гарячекатанОЇ арматурнОЇ сталІ типу B500, категорія ПЛАСТИЧНОСТІ C, стрижні</w:t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 xml:space="preserve"> Φ 8…Φ 32 мм, </w:t>
      </w:r>
      <w:r w:rsidRPr="001A5DEE">
        <w:rPr>
          <w:rFonts w:ascii="Trebuchet MS" w:hAnsi="Trebuchet MS"/>
          <w:bCs/>
          <w:sz w:val="26"/>
          <w:szCs w:val="26"/>
          <w:lang w:val="uk-UA"/>
        </w:rPr>
        <w:t>виробництва</w:t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 xml:space="preserve"> П</w:t>
      </w:r>
      <w:r w:rsidR="00135786" w:rsidRPr="001A5DEE">
        <w:rPr>
          <w:rFonts w:ascii="Trebuchet MS" w:hAnsi="Trebuchet MS"/>
          <w:b/>
          <w:bCs/>
          <w:sz w:val="26"/>
          <w:szCs w:val="26"/>
          <w:lang w:val="uk-UA"/>
        </w:rPr>
        <w:t>Р</w:t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АТ «КАМЕТ-СТАЛЬ», м. Кам’янське, Україна.</w:t>
      </w:r>
    </w:p>
    <w:p w14:paraId="333002E6" w14:textId="2A26A602" w:rsidR="00146624" w:rsidRPr="001A5DEE" w:rsidRDefault="00CE2A80" w:rsidP="00CE2A80">
      <w:pPr>
        <w:spacing w:line="360" w:lineRule="auto"/>
        <w:ind w:firstLine="1418"/>
        <w:jc w:val="both"/>
        <w:rPr>
          <w:rFonts w:ascii="Trebuchet MS" w:hAnsi="Trebuchet MS"/>
          <w:sz w:val="23"/>
          <w:szCs w:val="23"/>
          <w:lang w:val="uk-UA"/>
        </w:rPr>
      </w:pPr>
      <w:r w:rsidRPr="001A5DEE">
        <w:rPr>
          <w:rFonts w:ascii="Trebuchet MS" w:hAnsi="Trebuchet MS"/>
          <w:bCs/>
          <w:sz w:val="23"/>
          <w:szCs w:val="23"/>
          <w:lang w:val="uk-UA"/>
        </w:rPr>
        <w:t>Цей</w:t>
      </w:r>
      <w:r w:rsidRPr="001A5DEE">
        <w:rPr>
          <w:rFonts w:ascii="Trebuchet MS" w:hAnsi="Trebuchet MS"/>
          <w:b/>
          <w:bCs/>
          <w:sz w:val="23"/>
          <w:szCs w:val="23"/>
          <w:lang w:val="uk-UA"/>
        </w:rPr>
        <w:t xml:space="preserve"> ТЕХНІЧНИЙ </w:t>
      </w:r>
      <w:r w:rsidR="00C0120D" w:rsidRPr="001A5DEE">
        <w:rPr>
          <w:rFonts w:ascii="Trebuchet MS" w:hAnsi="Trebuchet MS"/>
          <w:b/>
          <w:bCs/>
          <w:sz w:val="23"/>
          <w:szCs w:val="23"/>
          <w:lang w:val="uk-UA"/>
        </w:rPr>
        <w:t>ВИСНОВОК</w:t>
      </w:r>
      <w:r w:rsidRPr="001A5DEE">
        <w:rPr>
          <w:rFonts w:ascii="Trebuchet MS" w:hAnsi="Trebuchet MS"/>
          <w:b/>
          <w:bCs/>
          <w:sz w:val="23"/>
          <w:szCs w:val="23"/>
          <w:lang w:val="uk-UA"/>
        </w:rPr>
        <w:t xml:space="preserve"> дійсний до 24 вересня 2027 року </w:t>
      </w:r>
      <w:r w:rsidRPr="001A5DEE">
        <w:rPr>
          <w:rFonts w:ascii="Trebuchet MS" w:hAnsi="Trebuchet MS"/>
          <w:bCs/>
          <w:sz w:val="23"/>
          <w:szCs w:val="23"/>
          <w:lang w:val="uk-UA"/>
        </w:rPr>
        <w:t>і може бути продовжений у разі, якщо власник подасть докази збереження придатності до використання об’єкта технічного сертифікат</w:t>
      </w:r>
      <w:r w:rsidR="00E42C89" w:rsidRPr="001A5DEE">
        <w:rPr>
          <w:rFonts w:ascii="Trebuchet MS" w:hAnsi="Trebuchet MS"/>
          <w:bCs/>
          <w:sz w:val="23"/>
          <w:szCs w:val="23"/>
          <w:lang w:val="uk-UA"/>
        </w:rPr>
        <w:t>а</w:t>
      </w:r>
      <w:r w:rsidRPr="001A5DEE">
        <w:rPr>
          <w:rFonts w:ascii="Trebuchet MS" w:hAnsi="Trebuchet MS"/>
          <w:bCs/>
          <w:sz w:val="23"/>
          <w:szCs w:val="23"/>
          <w:lang w:val="uk-UA"/>
        </w:rPr>
        <w:t>, відповідно до положень, що стосуються «умов», зазначених у технічному сертифікаті.</w:t>
      </w:r>
    </w:p>
    <w:p w14:paraId="53EC1177" w14:textId="05D36E1F" w:rsidR="00146624" w:rsidRPr="001A5DEE" w:rsidRDefault="00C0120D" w:rsidP="001A5DEE">
      <w:pPr>
        <w:spacing w:line="360" w:lineRule="auto"/>
        <w:ind w:firstLine="1418"/>
        <w:jc w:val="both"/>
        <w:rPr>
          <w:rFonts w:ascii="Trebuchet MS" w:hAnsi="Trebuchet MS"/>
          <w:sz w:val="23"/>
          <w:szCs w:val="23"/>
          <w:lang w:val="uk-UA"/>
        </w:rPr>
      </w:pPr>
      <w:r w:rsidRPr="001A5DEE">
        <w:rPr>
          <w:rFonts w:ascii="Trebuchet MS" w:hAnsi="Trebuchet MS"/>
          <w:sz w:val="23"/>
          <w:szCs w:val="23"/>
          <w:lang w:val="uk-UA"/>
        </w:rPr>
        <w:t xml:space="preserve">Технічний сертифікат дійсний до </w:t>
      </w:r>
      <w:r w:rsidRPr="001A5DEE">
        <w:rPr>
          <w:rFonts w:ascii="Trebuchet MS" w:hAnsi="Trebuchet MS"/>
          <w:b/>
          <w:sz w:val="23"/>
          <w:szCs w:val="23"/>
          <w:lang w:val="uk-UA"/>
        </w:rPr>
        <w:t>24 вересня 2028 року,</w:t>
      </w:r>
      <w:r w:rsidRPr="001A5DEE">
        <w:rPr>
          <w:rFonts w:ascii="Trebuchet MS" w:hAnsi="Trebuchet MS"/>
          <w:sz w:val="23"/>
          <w:szCs w:val="23"/>
          <w:lang w:val="uk-UA"/>
        </w:rPr>
        <w:t xml:space="preserve"> для власника, виробника та дистриб’юторів, зазначених в додатку до технічного сертифіката.</w:t>
      </w:r>
    </w:p>
    <w:p w14:paraId="1B343F14" w14:textId="77777777" w:rsidR="00C0120D" w:rsidRPr="001A5DEE" w:rsidRDefault="00C0120D" w:rsidP="001A5DEE">
      <w:pPr>
        <w:spacing w:before="120"/>
        <w:ind w:firstLine="1418"/>
        <w:jc w:val="both"/>
        <w:rPr>
          <w:rFonts w:ascii="Trebuchet MS" w:hAnsi="Trebuchet MS"/>
          <w:sz w:val="23"/>
          <w:szCs w:val="23"/>
          <w:lang w:val="uk-UA"/>
        </w:rPr>
      </w:pPr>
    </w:p>
    <w:p w14:paraId="2266D747" w14:textId="61309658" w:rsidR="00146624" w:rsidRPr="001A5DEE" w:rsidRDefault="00C0120D" w:rsidP="001A5DEE">
      <w:pPr>
        <w:spacing w:line="360" w:lineRule="auto"/>
        <w:jc w:val="center"/>
        <w:rPr>
          <w:rFonts w:ascii="Trebuchet MS" w:hAnsi="Trebuchet MS"/>
          <w:b/>
          <w:bCs/>
          <w:sz w:val="26"/>
          <w:szCs w:val="26"/>
          <w:lang w:val="uk-UA"/>
        </w:rPr>
      </w:pP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ГОЛОВА ПОСТІЙНОЇ ТЕХНІЧНОЇ РАДИ З БУДІВНИЦТВА</w:t>
      </w:r>
      <w:r w:rsidR="00BA01C1" w:rsidRPr="001A5DEE">
        <w:rPr>
          <w:rFonts w:ascii="Trebuchet MS" w:hAnsi="Trebuchet MS"/>
          <w:b/>
          <w:bCs/>
          <w:sz w:val="26"/>
          <w:szCs w:val="26"/>
          <w:lang w:val="uk-UA" w:eastAsia="ru-RU" w:bidi="ru-RU"/>
        </w:rPr>
        <w:br/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ДЕРЖАВНИЙ СЕКРЕТАР</w:t>
      </w:r>
      <w:r w:rsidR="00BA01C1" w:rsidRPr="001A5DEE">
        <w:rPr>
          <w:rFonts w:ascii="Trebuchet MS" w:hAnsi="Trebuchet MS"/>
          <w:b/>
          <w:bCs/>
          <w:sz w:val="26"/>
          <w:szCs w:val="26"/>
          <w:lang w:val="uk-UA" w:eastAsia="ru-RU" w:bidi="ru-RU"/>
        </w:rPr>
        <w:br/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КОВЕР</w:t>
      </w:r>
      <w:r w:rsidR="00621961" w:rsidRPr="001A5DEE">
        <w:rPr>
          <w:rFonts w:ascii="Trebuchet MS" w:hAnsi="Trebuchet MS"/>
          <w:b/>
          <w:bCs/>
          <w:sz w:val="26"/>
          <w:szCs w:val="26"/>
          <w:lang w:val="uk-UA"/>
        </w:rPr>
        <w:t xml:space="preserve"> </w:t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ОРСОЛЯ</w:t>
      </w:r>
      <w:r w:rsidR="00621961" w:rsidRPr="001A5DEE">
        <w:rPr>
          <w:rFonts w:ascii="Trebuchet MS" w:hAnsi="Trebuchet MS"/>
          <w:b/>
          <w:bCs/>
          <w:sz w:val="26"/>
          <w:szCs w:val="26"/>
          <w:lang w:val="uk-UA"/>
        </w:rPr>
        <w:t>-</w:t>
      </w:r>
      <w:r w:rsidRPr="001A5DEE">
        <w:rPr>
          <w:rFonts w:ascii="Trebuchet MS" w:hAnsi="Trebuchet MS"/>
          <w:b/>
          <w:bCs/>
          <w:sz w:val="26"/>
          <w:szCs w:val="26"/>
          <w:lang w:val="uk-UA"/>
        </w:rPr>
        <w:t>МАРІЯ</w:t>
      </w:r>
    </w:p>
    <w:p w14:paraId="285F216F" w14:textId="7542531F" w:rsidR="00FD5525" w:rsidRPr="001A5DEE" w:rsidRDefault="00724B03" w:rsidP="005770F7">
      <w:pPr>
        <w:jc w:val="center"/>
        <w:rPr>
          <w:rFonts w:ascii="Trebuchet MS" w:hAnsi="Trebuchet MS"/>
          <w:sz w:val="26"/>
          <w:szCs w:val="26"/>
          <w:lang w:val="uk-UA"/>
        </w:rPr>
      </w:pPr>
      <w:r w:rsidRPr="001A5DEE">
        <w:rPr>
          <w:rFonts w:ascii="Trebuchet MS" w:hAnsi="Trebuchet MS"/>
          <w:sz w:val="26"/>
          <w:szCs w:val="26"/>
          <w:lang w:val="uk-UA"/>
        </w:rPr>
        <w:t>/</w:t>
      </w:r>
      <w:r w:rsidR="00C0120D" w:rsidRPr="001A5DEE">
        <w:rPr>
          <w:rFonts w:ascii="Trebuchet MS" w:hAnsi="Trebuchet MS"/>
          <w:sz w:val="26"/>
          <w:szCs w:val="26"/>
          <w:lang w:val="uk-UA"/>
        </w:rPr>
        <w:t>підпис</w:t>
      </w:r>
      <w:r w:rsidRPr="001A5DEE">
        <w:rPr>
          <w:rFonts w:ascii="Trebuchet MS" w:hAnsi="Trebuchet MS"/>
          <w:sz w:val="26"/>
          <w:szCs w:val="26"/>
          <w:lang w:val="uk-UA"/>
        </w:rPr>
        <w:t>/</w:t>
      </w:r>
    </w:p>
    <w:sectPr w:rsidR="00FD5525" w:rsidRPr="001A5DEE" w:rsidSect="005770F7">
      <w:type w:val="continuous"/>
      <w:pgSz w:w="11909" w:h="16840" w:code="9"/>
      <w:pgMar w:top="1418" w:right="794" w:bottom="992" w:left="119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BDBF" w14:textId="77777777" w:rsidR="00AB7FB1" w:rsidRDefault="00AB7FB1">
      <w:r>
        <w:separator/>
      </w:r>
    </w:p>
  </w:endnote>
  <w:endnote w:type="continuationSeparator" w:id="0">
    <w:p w14:paraId="6C48A4D1" w14:textId="77777777" w:rsidR="00AB7FB1" w:rsidRDefault="00AB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8208" w14:textId="77777777" w:rsidR="00AB7FB1" w:rsidRDefault="00AB7FB1"/>
  </w:footnote>
  <w:footnote w:type="continuationSeparator" w:id="0">
    <w:p w14:paraId="63D98E6F" w14:textId="77777777" w:rsidR="00AB7FB1" w:rsidRDefault="00AB7F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24"/>
    <w:rsid w:val="00025D80"/>
    <w:rsid w:val="00042595"/>
    <w:rsid w:val="00135786"/>
    <w:rsid w:val="00146624"/>
    <w:rsid w:val="00180FEB"/>
    <w:rsid w:val="001A5DEE"/>
    <w:rsid w:val="0025632F"/>
    <w:rsid w:val="002861C3"/>
    <w:rsid w:val="002C1510"/>
    <w:rsid w:val="00384FE3"/>
    <w:rsid w:val="003B43F4"/>
    <w:rsid w:val="0042453D"/>
    <w:rsid w:val="00425C36"/>
    <w:rsid w:val="005770F7"/>
    <w:rsid w:val="005C6EFC"/>
    <w:rsid w:val="00621961"/>
    <w:rsid w:val="006251C9"/>
    <w:rsid w:val="0067656F"/>
    <w:rsid w:val="00724B03"/>
    <w:rsid w:val="0077673A"/>
    <w:rsid w:val="00821003"/>
    <w:rsid w:val="008C57B6"/>
    <w:rsid w:val="009C6023"/>
    <w:rsid w:val="009D2F27"/>
    <w:rsid w:val="00AB7FB1"/>
    <w:rsid w:val="00BA01C1"/>
    <w:rsid w:val="00C0120D"/>
    <w:rsid w:val="00C27089"/>
    <w:rsid w:val="00CE2A80"/>
    <w:rsid w:val="00D219BE"/>
    <w:rsid w:val="00DC392F"/>
    <w:rsid w:val="00E42C89"/>
    <w:rsid w:val="00EE0A8A"/>
    <w:rsid w:val="00F04313"/>
    <w:rsid w:val="00F546BD"/>
    <w:rsid w:val="00FC592B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33340"/>
  <w15:docId w15:val="{1BE75ACE-93FC-43C9-8C35-E0DA348A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770F7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0F7"/>
    <w:rPr>
      <w:color w:val="000000"/>
    </w:rPr>
  </w:style>
  <w:style w:type="paragraph" w:styleId="a6">
    <w:name w:val="footer"/>
    <w:basedOn w:val="a"/>
    <w:link w:val="a7"/>
    <w:uiPriority w:val="99"/>
    <w:unhideWhenUsed/>
    <w:rsid w:val="005770F7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0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B8BA-73F9-469A-B11F-68A4325E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s5151</cp:lastModifiedBy>
  <cp:revision>11</cp:revision>
  <dcterms:created xsi:type="dcterms:W3CDTF">2025-10-27T08:50:00Z</dcterms:created>
  <dcterms:modified xsi:type="dcterms:W3CDTF">2025-10-27T13:05:00Z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4faa05cd-ca31-4472-985e-f5c1fff5b671</vt:lpwstr>
  </property>
</Properties>
</file>